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Calibri" w:cstheme="minorHAnsi"/>
        </w:rPr>
      </w:pPr>
      <w:r>
        <w:rPr>
          <w:rFonts w:cs="Calibri" w:cstheme="minorHAnsi"/>
        </w:rPr>
        <w:t>Тестовое задание на перевод:</w:t>
      </w:r>
    </w:p>
    <w:p>
      <w:pPr>
        <w:pStyle w:val="Normal"/>
        <w:jc w:val="center"/>
        <w:rPr>
          <w:rFonts w:cs="Calibri" w:cstheme="minorHAnsi"/>
          <w:color w:val="943634" w:themeColor="accent2" w:themeShade="bf"/>
        </w:rPr>
      </w:pPr>
      <w:r>
        <w:rPr>
          <w:rFonts w:cs="Calibri" w:cstheme="minorHAnsi"/>
          <w:color w:val="943634" w:themeColor="accent2" w:themeShade="bf"/>
        </w:rPr>
        <w:t>Уважаемый кандидат, просьба заполнить и внести перевод в поля, обозначенные знаком «*».</w:t>
      </w:r>
    </w:p>
    <w:tbl>
      <w:tblPr>
        <w:tblStyle w:val="a3"/>
        <w:tblW w:w="14992" w:type="dxa"/>
        <w:jc w:val="left"/>
        <w:tblInd w:w="0" w:type="dxa"/>
        <w:tblCellMar>
          <w:top w:w="0" w:type="dxa"/>
          <w:left w:w="108" w:type="dxa"/>
          <w:bottom w:w="0" w:type="dxa"/>
          <w:right w:w="108" w:type="dxa"/>
        </w:tblCellMar>
        <w:tblLook w:firstRow="1" w:noVBand="1" w:lastRow="0" w:firstColumn="1" w:lastColumn="0" w:noHBand="0" w:val="04a0"/>
      </w:tblPr>
      <w:tblGrid>
        <w:gridCol w:w="7337"/>
        <w:gridCol w:w="7654"/>
      </w:tblGrid>
      <w:tr>
        <w:trPr/>
        <w:tc>
          <w:tcPr>
            <w:tcW w:w="7337" w:type="dxa"/>
            <w:tcBorders/>
            <w:shd w:fill="auto" w:val="clear"/>
          </w:tcPr>
          <w:p>
            <w:pPr>
              <w:pStyle w:val="Normal"/>
              <w:spacing w:lineRule="auto" w:line="240" w:before="0" w:after="0"/>
              <w:rPr>
                <w:rFonts w:cs="Calibri" w:cstheme="minorHAnsi"/>
                <w:color w:val="403152" w:themeColor="accent4" w:themeShade="80"/>
              </w:rPr>
            </w:pPr>
            <w:r>
              <w:rPr>
                <w:rFonts w:eastAsia="SimSun" w:cs="Calibri" w:cstheme="minorHAnsi"/>
                <w:color w:val="403152" w:themeColor="accent4" w:themeShade="80"/>
              </w:rPr>
              <w:t xml:space="preserve">ФИО переводчика, что выполняет  тестовое задание*: </w:t>
            </w:r>
          </w:p>
        </w:tc>
        <w:tc>
          <w:tcPr>
            <w:tcW w:w="7654" w:type="dxa"/>
            <w:tcBorders/>
            <w:shd w:fill="auto" w:val="clear"/>
          </w:tcPr>
          <w:p>
            <w:pPr>
              <w:pStyle w:val="Normal"/>
              <w:spacing w:lineRule="auto" w:line="240" w:before="0" w:after="0"/>
              <w:rPr>
                <w:rFonts w:eastAsia="" w:cs="Calibri" w:cstheme="minorHAnsi" w:eastAsiaTheme="minorEastAsia"/>
                <w:lang w:eastAsia="zh-CN"/>
              </w:rPr>
            </w:pPr>
            <w:r>
              <w:rPr>
                <w:rFonts w:eastAsia="" w:cs="Calibri" w:cstheme="minorHAnsi" w:eastAsiaTheme="minorEastAsia"/>
                <w:lang w:eastAsia="zh-CN"/>
              </w:rPr>
              <w:t>Захаров Константин Викторович</w:t>
            </w:r>
          </w:p>
        </w:tc>
      </w:tr>
      <w:tr>
        <w:trPr/>
        <w:tc>
          <w:tcPr>
            <w:tcW w:w="7337" w:type="dxa"/>
            <w:tcBorders/>
            <w:shd w:fill="auto" w:val="clear"/>
          </w:tcPr>
          <w:p>
            <w:pPr>
              <w:pStyle w:val="Normal"/>
              <w:spacing w:lineRule="auto" w:line="240" w:before="0" w:after="0"/>
              <w:rPr>
                <w:rFonts w:cs="Calibri" w:cstheme="minorHAnsi"/>
                <w:color w:val="403152" w:themeColor="accent4" w:themeShade="80"/>
              </w:rPr>
            </w:pPr>
            <w:r>
              <w:rPr>
                <w:rFonts w:eastAsia="SimSun" w:cs="Calibri" w:cstheme="minorHAnsi"/>
                <w:color w:val="403152" w:themeColor="accent4" w:themeShade="80"/>
              </w:rPr>
              <w:t>Контактные данные (эл.почта, телефон, Skype, страна проживания, город)*</w:t>
            </w:r>
          </w:p>
        </w:tc>
        <w:tc>
          <w:tcPr>
            <w:tcW w:w="7654" w:type="dxa"/>
            <w:tcBorders/>
            <w:shd w:fill="auto" w:val="clear"/>
          </w:tcPr>
          <w:p>
            <w:pPr>
              <w:pStyle w:val="Normal"/>
              <w:spacing w:lineRule="auto" w:line="240" w:before="0" w:after="0"/>
              <w:rPr>
                <w:rFonts w:eastAsia="SimSun" w:cs="Calibri" w:cstheme="minorHAnsi"/>
                <w:lang w:val="et-EE"/>
              </w:rPr>
            </w:pPr>
            <w:hyperlink r:id="rId2">
              <w:r>
                <w:rPr>
                  <w:rStyle w:val="Style12"/>
                  <w:rFonts w:eastAsia="SimSun" w:cs="Calibri" w:cstheme="minorHAnsi"/>
                  <w:lang w:val="et-EE"/>
                </w:rPr>
                <w:t>konstantinzahharov@online.ee</w:t>
              </w:r>
            </w:hyperlink>
            <w:r>
              <w:rPr>
                <w:rFonts w:eastAsia="SimSun" w:cs="Calibri" w:cstheme="minorHAnsi"/>
                <w:lang w:val="et-EE"/>
              </w:rPr>
              <w:t xml:space="preserve">, +37256619154, </w:t>
            </w:r>
            <w:r>
              <w:rPr>
                <w:rFonts w:eastAsia="SimSun" w:cs="Calibri" w:cstheme="minorHAnsi"/>
                <w:lang w:val="ru-RU"/>
              </w:rPr>
              <w:t>Эстония, Таллинн</w:t>
            </w:r>
          </w:p>
        </w:tc>
      </w:tr>
      <w:tr>
        <w:trPr/>
        <w:tc>
          <w:tcPr>
            <w:tcW w:w="7337" w:type="dxa"/>
            <w:tcBorders/>
            <w:shd w:fill="auto" w:val="clear"/>
          </w:tcPr>
          <w:p>
            <w:pPr>
              <w:pStyle w:val="Normal"/>
              <w:spacing w:lineRule="auto" w:line="240" w:before="0" w:after="0"/>
              <w:rPr>
                <w:rFonts w:cs="Calibri" w:cstheme="minorHAnsi"/>
                <w:color w:val="403152" w:themeColor="accent4" w:themeShade="80"/>
              </w:rPr>
            </w:pPr>
            <w:r>
              <w:rPr>
                <w:rFonts w:eastAsia="SimSun" w:cs="Calibri" w:cstheme="minorHAnsi"/>
                <w:color w:val="403152" w:themeColor="accent4" w:themeShade="80"/>
                <w:lang w:val="uk-UA"/>
              </w:rPr>
              <w:t>Т</w:t>
            </w:r>
            <w:r>
              <w:rPr>
                <w:rFonts w:eastAsia="SimSun" w:cs="Calibri" w:cstheme="minorHAnsi"/>
                <w:color w:val="403152" w:themeColor="accent4" w:themeShade="80"/>
              </w:rPr>
              <w:t>ариф за 1800 знаков с пробелами*</w:t>
            </w:r>
          </w:p>
        </w:tc>
        <w:tc>
          <w:tcPr>
            <w:tcW w:w="7654" w:type="dxa"/>
            <w:tcBorders/>
            <w:shd w:fill="auto" w:val="clear"/>
          </w:tcPr>
          <w:p>
            <w:pPr>
              <w:pStyle w:val="Normal"/>
              <w:spacing w:lineRule="auto" w:line="240" w:before="0" w:after="0"/>
              <w:rPr>
                <w:rFonts w:cs="Calibri" w:cstheme="minorHAnsi"/>
              </w:rPr>
            </w:pPr>
            <w:r>
              <w:rPr>
                <w:rFonts w:eastAsia="" w:cs="Calibri" w:cstheme="minorHAnsi" w:eastAsiaTheme="minorEastAsia"/>
                <w:b/>
                <w:lang w:eastAsia="zh-CN"/>
              </w:rPr>
              <w:t>Языковая пара:</w:t>
            </w:r>
            <w:r>
              <w:rPr>
                <w:rFonts w:eastAsia="" w:cs="Calibri" w:cstheme="minorHAnsi" w:eastAsiaTheme="minorEastAsia"/>
                <w:lang w:eastAsia="zh-CN"/>
              </w:rPr>
              <w:t xml:space="preserve"> Эстонский</w:t>
            </w:r>
            <w:r>
              <w:rPr>
                <w:rFonts w:eastAsia="SimSun" w:cs="Calibri" w:cstheme="minorHAnsi"/>
                <w:i/>
                <w:color w:val="0070C0"/>
              </w:rPr>
              <w:t xml:space="preserve"> </w:t>
            </w:r>
            <w:r>
              <w:rPr>
                <w:rFonts w:eastAsia="SimSun" w:cs="Calibri" w:cstheme="minorHAnsi"/>
              </w:rPr>
              <w:t>- Русский</w:t>
            </w:r>
            <w:r>
              <w:rPr>
                <w:rFonts w:eastAsia="SimSun" w:cs="Calibri" w:cstheme="minorHAnsi"/>
                <w:i/>
                <w:color w:val="0070C0"/>
              </w:rPr>
              <w:t xml:space="preserve"> </w:t>
            </w:r>
            <w:r>
              <w:rPr>
                <w:rFonts w:eastAsia="SimSun" w:cs="Calibri" w:cstheme="minorHAnsi"/>
              </w:rPr>
              <w:t xml:space="preserve">и Русский - </w:t>
            </w:r>
            <w:r>
              <w:rPr>
                <w:rFonts w:eastAsia="" w:cs="Calibri" w:cstheme="minorHAnsi" w:eastAsiaTheme="minorEastAsia"/>
                <w:lang w:eastAsia="zh-CN"/>
              </w:rPr>
              <w:t>Эстон</w:t>
            </w:r>
            <w:r>
              <w:rPr>
                <w:rFonts w:eastAsia="SimSun" w:cs="Calibri" w:cstheme="minorHAnsi"/>
                <w:lang w:val="uk-UA"/>
              </w:rPr>
              <w:t>с</w:t>
            </w:r>
            <w:r>
              <w:rPr>
                <w:rFonts w:eastAsia="SimSun" w:cs="Calibri" w:cstheme="minorHAnsi"/>
              </w:rPr>
              <w:t>кий</w:t>
            </w:r>
            <w:r>
              <w:rPr>
                <w:rFonts w:eastAsia="SimSun" w:cs="Calibri" w:cstheme="minorHAnsi"/>
                <w:i/>
                <w:color w:val="0070C0"/>
              </w:rPr>
              <w:t xml:space="preserve"> - ХХ грн.</w:t>
            </w:r>
            <w:r>
              <w:rPr>
                <w:rFonts w:eastAsia="SimSun" w:cs="Calibri" w:cstheme="minorHAnsi"/>
              </w:rPr>
              <w:t xml:space="preserve"> </w:t>
            </w:r>
          </w:p>
        </w:tc>
      </w:tr>
      <w:tr>
        <w:trPr/>
        <w:tc>
          <w:tcPr>
            <w:tcW w:w="7337" w:type="dxa"/>
            <w:tcBorders/>
            <w:shd w:fill="auto" w:val="clear"/>
          </w:tcPr>
          <w:p>
            <w:pPr>
              <w:pStyle w:val="Normal"/>
              <w:spacing w:lineRule="auto" w:line="240" w:before="0" w:after="0"/>
              <w:rPr>
                <w:rFonts w:cs="Calibri" w:cstheme="minorHAnsi"/>
                <w:color w:val="403152" w:themeColor="accent4" w:themeShade="80"/>
              </w:rPr>
            </w:pPr>
            <w:r>
              <w:rPr>
                <w:rFonts w:eastAsia="SimSun" w:cs="Calibri" w:cstheme="minorHAnsi"/>
                <w:color w:val="403152" w:themeColor="accent4" w:themeShade="80"/>
              </w:rPr>
              <w:t>Перечень ПО и программ для перевода, какими владеете:*</w:t>
            </w:r>
          </w:p>
        </w:tc>
        <w:tc>
          <w:tcPr>
            <w:tcW w:w="7654" w:type="dxa"/>
            <w:tcBorders/>
            <w:shd w:fill="auto" w:val="clear"/>
          </w:tcPr>
          <w:p>
            <w:pPr>
              <w:pStyle w:val="3"/>
              <w:spacing w:lineRule="auto" w:line="240" w:before="0" w:after="0"/>
              <w:rPr>
                <w:rFonts w:eastAsia="SimSun" w:cs="Calibri" w:cstheme="minorHAnsi"/>
                <w:lang w:val="et-EE"/>
              </w:rPr>
            </w:pPr>
            <w:r>
              <w:rPr>
                <w:rFonts w:eastAsia="SimSun" w:cs="Calibri" w:cstheme="minorHAnsi" w:ascii="arial;sans-serif" w:hAnsi="arial;sans-serif"/>
                <w:b w:val="false"/>
                <w:i w:val="false"/>
                <w:caps w:val="false"/>
                <w:smallCaps w:val="false"/>
                <w:color w:val="660099"/>
                <w:spacing w:val="0"/>
                <w:sz w:val="27"/>
                <w:u w:val="single"/>
                <w:lang w:val="et-EE"/>
              </w:rPr>
              <w:t>S</w:t>
            </w:r>
            <w:r>
              <w:rPr>
                <w:rFonts w:eastAsia="SimSun" w:cs="Calibri" w:cstheme="minorHAnsi" w:ascii="arial;sans-serif" w:hAnsi="arial;sans-serif"/>
                <w:b w:val="false"/>
                <w:i w:val="false"/>
                <w:caps w:val="false"/>
                <w:smallCaps w:val="false"/>
                <w:color w:val="660099"/>
                <w:spacing w:val="0"/>
                <w:sz w:val="27"/>
                <w:u w:val="single"/>
                <w:lang w:val="et-EE"/>
              </w:rPr>
              <w:t>martcat</w:t>
            </w:r>
          </w:p>
          <w:p>
            <w:pPr>
              <w:pStyle w:val="Normal"/>
              <w:spacing w:lineRule="auto" w:line="240" w:before="0" w:after="0"/>
              <w:rPr>
                <w:rFonts w:eastAsia="SimSun" w:cs="Calibri" w:cstheme="minorHAnsi"/>
              </w:rPr>
            </w:pPr>
            <w:r>
              <w:rPr>
                <w:rFonts w:eastAsia="SimSun" w:cs="Calibri" w:cstheme="minorHAnsi"/>
              </w:rPr>
            </w:r>
          </w:p>
        </w:tc>
      </w:tr>
      <w:tr>
        <w:trPr/>
        <w:tc>
          <w:tcPr>
            <w:tcW w:w="7337" w:type="dxa"/>
            <w:tcBorders/>
            <w:shd w:fill="auto" w:val="clear"/>
          </w:tcPr>
          <w:p>
            <w:pPr>
              <w:pStyle w:val="Normal"/>
              <w:spacing w:lineRule="auto" w:line="240" w:before="0" w:after="0"/>
              <w:rPr>
                <w:rFonts w:cs="Calibri" w:cstheme="minorHAnsi"/>
                <w:color w:val="403152" w:themeColor="accent4" w:themeShade="80"/>
              </w:rPr>
            </w:pPr>
            <w:r>
              <w:rPr>
                <w:rFonts w:eastAsia="SimSun" w:cs="Calibri" w:cstheme="minorHAnsi"/>
                <w:color w:val="403152" w:themeColor="accent4" w:themeShade="80"/>
              </w:rPr>
              <w:t>Тематика текста</w:t>
            </w:r>
          </w:p>
        </w:tc>
        <w:tc>
          <w:tcPr>
            <w:tcW w:w="7654" w:type="dxa"/>
            <w:tcBorders/>
            <w:shd w:fill="auto" w:val="clear"/>
          </w:tcPr>
          <w:p>
            <w:pPr>
              <w:pStyle w:val="Normal"/>
              <w:spacing w:lineRule="auto" w:line="240" w:before="0" w:after="0"/>
              <w:rPr>
                <w:rFonts w:cs="Calibri" w:cstheme="minorHAnsi"/>
                <w:lang w:val="uk-UA"/>
              </w:rPr>
            </w:pPr>
            <w:r>
              <w:rPr>
                <w:rFonts w:eastAsia="SimSun" w:cs="Calibri" w:cstheme="minorHAnsi"/>
                <w:iCs/>
                <w:lang w:val="uk-UA"/>
              </w:rPr>
              <w:t>Юридическая</w:t>
            </w:r>
          </w:p>
        </w:tc>
      </w:tr>
      <w:tr>
        <w:trPr/>
        <w:tc>
          <w:tcPr>
            <w:tcW w:w="7337" w:type="dxa"/>
            <w:tcBorders/>
            <w:shd w:fill="auto" w:val="clear"/>
          </w:tcPr>
          <w:p>
            <w:pPr>
              <w:pStyle w:val="Normal"/>
              <w:spacing w:lineRule="auto" w:line="240" w:before="0" w:after="0"/>
              <w:rPr>
                <w:rFonts w:cs="Calibri" w:cstheme="minorHAnsi"/>
              </w:rPr>
            </w:pPr>
            <w:r>
              <w:rPr>
                <w:rFonts w:eastAsia="SimSun" w:cs="Calibri" w:cstheme="minorHAnsi"/>
                <w:b/>
              </w:rPr>
              <w:t xml:space="preserve">Язык оригинала - </w:t>
            </w:r>
            <w:r>
              <w:rPr>
                <w:rFonts w:eastAsia="SimSun" w:cs="Calibri" w:cstheme="minorHAnsi"/>
                <w:b/>
                <w:lang w:val="uk-UA"/>
              </w:rPr>
              <w:t>Эстонс</w:t>
            </w:r>
            <w:r>
              <w:rPr>
                <w:rFonts w:eastAsia="SimSun" w:cs="Calibri" w:cstheme="minorHAnsi"/>
                <w:b/>
              </w:rPr>
              <w:t>кий:</w:t>
            </w:r>
          </w:p>
        </w:tc>
        <w:tc>
          <w:tcPr>
            <w:tcW w:w="7654" w:type="dxa"/>
            <w:tcBorders/>
            <w:shd w:fill="auto" w:val="clear"/>
          </w:tcPr>
          <w:p>
            <w:pPr>
              <w:pStyle w:val="Normal"/>
              <w:spacing w:lineRule="auto" w:line="240" w:before="0" w:after="0"/>
              <w:rPr>
                <w:rFonts w:cs="Calibri" w:cstheme="minorHAnsi"/>
                <w:b/>
                <w:b/>
              </w:rPr>
            </w:pPr>
            <w:r>
              <w:rPr>
                <w:rFonts w:eastAsia="SimSun" w:cs="Calibri" w:cstheme="minorHAnsi"/>
                <w:b/>
              </w:rPr>
              <w:t>Язык перевода – Русский:</w:t>
            </w:r>
          </w:p>
        </w:tc>
      </w:tr>
      <w:tr>
        <w:trPr/>
        <w:tc>
          <w:tcPr>
            <w:tcW w:w="7337" w:type="dxa"/>
            <w:tcBorders/>
            <w:shd w:fill="auto" w:val="clear"/>
          </w:tcPr>
          <w:p>
            <w:pPr>
              <w:pStyle w:val="Normal"/>
              <w:spacing w:lineRule="auto" w:line="240" w:before="0" w:after="0"/>
              <w:rPr>
                <w:rFonts w:cs="Calibri" w:cstheme="minorHAnsi"/>
              </w:rPr>
            </w:pPr>
            <w:r>
              <w:rPr>
                <w:rFonts w:eastAsia="SimSun" w:cs="Calibri" w:cstheme="minorHAnsi"/>
              </w:rPr>
              <w:t>Текст для перевода:</w:t>
            </w:r>
          </w:p>
        </w:tc>
        <w:tc>
          <w:tcPr>
            <w:tcW w:w="7654" w:type="dxa"/>
            <w:tcBorders/>
            <w:shd w:fill="auto" w:val="clear"/>
          </w:tcPr>
          <w:p>
            <w:pPr>
              <w:pStyle w:val="Normal"/>
              <w:spacing w:lineRule="auto" w:line="240" w:before="0" w:after="0"/>
              <w:rPr>
                <w:rFonts w:cs="Calibri" w:cstheme="minorHAnsi"/>
              </w:rPr>
            </w:pPr>
            <w:r>
              <w:rPr>
                <w:rFonts w:eastAsia="SimSun" w:cs="Calibri" w:cstheme="minorHAnsi"/>
              </w:rPr>
              <w:t>Переведенный текст*:</w:t>
            </w:r>
          </w:p>
        </w:tc>
      </w:tr>
      <w:tr>
        <w:trPr/>
        <w:tc>
          <w:tcPr>
            <w:tcW w:w="7337" w:type="dxa"/>
            <w:tcBorders/>
            <w:shd w:fill="auto" w:val="clear"/>
          </w:tcPr>
          <w:p>
            <w:pPr>
              <w:pStyle w:val="Normal"/>
              <w:spacing w:lineRule="auto" w:line="240" w:before="0" w:after="0"/>
              <w:rPr>
                <w:lang w:val="lt-LT"/>
              </w:rPr>
            </w:pPr>
            <w:r>
              <w:rPr>
                <w:rFonts w:eastAsia="SimSun"/>
                <w:lang w:val="lt-LT"/>
              </w:rPr>
              <w:t>1.1.</w:t>
              <w:tab/>
              <w:t>Rahaliste sissemaksete tegemiseks osaühingusse vöi aktsiaseltsi avavad asutajad asutatava äriühingu nimel ärinime koos täiendiga "asutamisel", täiendit ja numbrit kasutades pangaarve Eesti krediidiasutuses, mida vöib äriühingu nimel käsutada pärast äriühingu äriregistrisse kandmist. Asutajad vöivad pangakonto avamiseks volitada notarit.</w:t>
            </w:r>
          </w:p>
          <w:p>
            <w:pPr>
              <w:pStyle w:val="Normal"/>
              <w:spacing w:lineRule="auto" w:line="240" w:before="0" w:after="0"/>
              <w:rPr>
                <w:lang w:val="lt-LT"/>
              </w:rPr>
            </w:pPr>
            <w:r>
              <w:rPr>
                <w:rFonts w:eastAsia="SimSun"/>
                <w:lang w:val="lt-LT"/>
              </w:rPr>
              <w:t>1.2.</w:t>
              <w:tab/>
              <w:t>Osaühingut ei kanta äriregistrisse, kui avaldus äriregistrisse kandmiseks esitatakse pärast ühe aasta möödumist asutamislepingu sölmimisest.</w:t>
            </w:r>
          </w:p>
          <w:p>
            <w:pPr>
              <w:pStyle w:val="Normal"/>
              <w:spacing w:lineRule="auto" w:line="240" w:before="0" w:after="0"/>
              <w:rPr>
                <w:lang w:val="lt-LT"/>
              </w:rPr>
            </w:pPr>
            <w:r>
              <w:rPr>
                <w:rFonts w:eastAsia="SimSun"/>
                <w:lang w:val="lt-LT"/>
              </w:rPr>
              <w:t>1.3.</w:t>
              <w:tab/>
              <w:t>Kui äriühingut registrisse ei kanta, vöib ühingu nimel registrisse kantud vallasasju vöi kinnistusraamatusse kantud kinnisasju, samuti rahapesu ja terrorismi rahastamise tökestamise seaduse 15 4 1 . löikes nimetatud pangakontot käsutada üksnes kohtumäärusega määratud korras. Kohus teeb määruse asutajate avalduse alusel.</w:t>
            </w:r>
          </w:p>
          <w:p>
            <w:pPr>
              <w:pStyle w:val="Normal"/>
              <w:spacing w:lineRule="auto" w:line="240" w:before="0" w:after="0"/>
              <w:rPr>
                <w:rFonts w:eastAsia="SimSun"/>
                <w:lang w:val="lt-LT"/>
              </w:rPr>
            </w:pPr>
            <w:r>
              <w:rPr>
                <w:rFonts w:eastAsia="SimSun"/>
                <w:lang w:val="lt-LT"/>
              </w:rPr>
            </w:r>
          </w:p>
        </w:tc>
        <w:tc>
          <w:tcPr>
            <w:tcW w:w="7654" w:type="dxa"/>
            <w:tcBorders/>
            <w:shd w:fill="auto" w:val="clear"/>
          </w:tcPr>
          <w:p>
            <w:pPr>
              <w:pStyle w:val="Normal"/>
              <w:spacing w:lineRule="auto" w:line="240" w:before="0" w:after="0"/>
              <w:ind w:left="0" w:right="142" w:hanging="0"/>
              <w:jc w:val="both"/>
              <w:rPr>
                <w:rFonts w:ascii="Calibri" w:hAnsi="Calibri" w:eastAsia="SimSun" w:cs="Calibri" w:asciiTheme="minorHAnsi" w:cstheme="minorHAnsi" w:hAnsiTheme="minorHAnsi"/>
                <w:sz w:val="22"/>
                <w:szCs w:val="22"/>
                <w:lang w:val="uk-UA" w:eastAsia="zh-CN"/>
              </w:rPr>
            </w:pPr>
            <w:r>
              <w:rPr>
                <w:rFonts w:eastAsia="SimSun" w:cs="Calibri" w:cstheme="minorHAnsi"/>
                <w:sz w:val="22"/>
                <w:szCs w:val="22"/>
                <w:lang w:val="lt-LT" w:eastAsia="zh-CN"/>
              </w:rPr>
              <w:t>1.1.</w:t>
              <w:tab/>
              <w:t xml:space="preserve">Для внесения денежного вклада в паевое товарищество или акционерное общество, учредители от имени создаваемой компании открывают фирменное наименование с дополнением "в процессе </w:t>
            </w:r>
            <w:r>
              <w:rPr>
                <w:rFonts w:eastAsia="SimSun" w:cs="Calibri" w:cstheme="minorHAnsi"/>
                <w:sz w:val="22"/>
                <w:szCs w:val="22"/>
                <w:lang w:val="ru-RU" w:eastAsia="zh-CN"/>
              </w:rPr>
              <w:t>учреждения</w:t>
            </w:r>
            <w:r>
              <w:rPr>
                <w:rFonts w:eastAsia="SimSun" w:cs="Calibri" w:cstheme="minorHAnsi"/>
                <w:sz w:val="22"/>
                <w:szCs w:val="22"/>
                <w:lang w:val="lt-LT" w:eastAsia="zh-CN"/>
              </w:rPr>
              <w:t xml:space="preserve">", используя дополнение и номер, открывают банковский счет в эстонской кредитной организации, которым после внесения компании в коммерческий регистр можно управлять от имени коммерческого объединения. </w:t>
            </w:r>
            <w:r>
              <w:rPr>
                <w:rFonts w:eastAsia="SimSun" w:cs="Calibri" w:cstheme="minorHAnsi"/>
                <w:sz w:val="22"/>
                <w:szCs w:val="22"/>
                <w:lang w:val="ru-RU" w:eastAsia="zh-CN"/>
              </w:rPr>
              <w:t>О</w:t>
            </w:r>
            <w:r>
              <w:rPr>
                <w:rFonts w:eastAsia="SimSun" w:cs="Calibri" w:cstheme="minorHAnsi"/>
                <w:sz w:val="22"/>
                <w:szCs w:val="22"/>
                <w:lang w:val="lt-LT" w:eastAsia="zh-CN"/>
              </w:rPr>
              <w:t xml:space="preserve">ткрыть банковский счет </w:t>
            </w:r>
            <w:r>
              <w:rPr>
                <w:rFonts w:eastAsia="SimSun" w:cs="Calibri" w:cstheme="minorHAnsi"/>
                <w:sz w:val="22"/>
                <w:szCs w:val="22"/>
                <w:lang w:val="ru-RU" w:eastAsia="zh-CN"/>
              </w:rPr>
              <w:t>у</w:t>
            </w:r>
            <w:r>
              <w:rPr>
                <w:rFonts w:eastAsia="SimSun" w:cs="Calibri" w:cstheme="minorHAnsi"/>
                <w:sz w:val="22"/>
                <w:szCs w:val="22"/>
                <w:lang w:val="lt-LT" w:eastAsia="zh-CN"/>
              </w:rPr>
              <w:t>чредители могут уполномочить нотариуса.</w:t>
            </w:r>
          </w:p>
          <w:p>
            <w:pPr>
              <w:pStyle w:val="Normal"/>
              <w:spacing w:lineRule="auto" w:line="240" w:before="0" w:after="0"/>
              <w:rPr>
                <w:rFonts w:eastAsia="SimSun"/>
              </w:rPr>
            </w:pPr>
            <w:r>
              <w:rPr>
                <w:rFonts w:eastAsia="SimSun"/>
                <w:lang w:val="lt-LT"/>
              </w:rPr>
              <w:t>1.2.</w:t>
              <w:tab/>
              <w:t>Паевое товарищество не может быть внесено в коммерческий регистр, если заявление о внесении в коммерческий регистр подается спустя год после заключения учредительного договора.</w:t>
            </w:r>
          </w:p>
          <w:p>
            <w:pPr>
              <w:pStyle w:val="Normal"/>
              <w:spacing w:lineRule="auto" w:line="240" w:before="0" w:after="0"/>
              <w:ind w:left="0" w:right="142" w:hanging="0"/>
              <w:jc w:val="both"/>
              <w:rPr>
                <w:rFonts w:ascii="Calibri" w:hAnsi="Calibri" w:eastAsia="SimSun" w:cs="Calibri" w:asciiTheme="minorHAnsi" w:cstheme="minorHAnsi" w:hAnsiTheme="minorHAnsi"/>
                <w:sz w:val="22"/>
                <w:szCs w:val="22"/>
                <w:lang w:val="uk-UA" w:eastAsia="zh-CN"/>
              </w:rPr>
            </w:pPr>
            <w:r>
              <w:rPr>
                <w:rFonts w:eastAsia="SimSun" w:cs="Calibri" w:cstheme="minorHAnsi"/>
                <w:sz w:val="22"/>
                <w:szCs w:val="22"/>
                <w:lang w:val="lt-LT" w:eastAsia="zh-CN"/>
              </w:rPr>
              <w:t>1.3.</w:t>
              <w:tab/>
              <w:t xml:space="preserve">Если компания не </w:t>
            </w:r>
            <w:r>
              <w:rPr>
                <w:rFonts w:eastAsia="SimSun" w:cs="Calibri" w:cstheme="minorHAnsi"/>
                <w:sz w:val="22"/>
                <w:szCs w:val="22"/>
                <w:lang w:val="ru-RU" w:eastAsia="zh-CN"/>
              </w:rPr>
              <w:t>вн</w:t>
            </w:r>
            <w:r>
              <w:rPr>
                <w:rFonts w:eastAsia="SimSun" w:cs="Calibri" w:cstheme="minorHAnsi"/>
                <w:sz w:val="22"/>
                <w:szCs w:val="22"/>
                <w:lang w:val="ru-RU" w:eastAsia="zh-CN"/>
              </w:rPr>
              <w:t>о</w:t>
            </w:r>
            <w:r>
              <w:rPr>
                <w:rFonts w:eastAsia="SimSun" w:cs="Calibri" w:cstheme="minorHAnsi"/>
                <w:sz w:val="22"/>
                <w:szCs w:val="22"/>
                <w:lang w:val="ru-RU" w:eastAsia="zh-CN"/>
              </w:rPr>
              <w:t>сится</w:t>
            </w:r>
            <w:r>
              <w:rPr>
                <w:rFonts w:eastAsia="SimSun" w:cs="Calibri" w:cstheme="minorHAnsi"/>
                <w:sz w:val="22"/>
                <w:szCs w:val="22"/>
                <w:lang w:val="lt-LT" w:eastAsia="zh-CN"/>
              </w:rPr>
              <w:t xml:space="preserve"> в реестр, распоряжаться зарегистрированным на имя компании движимым или внесенным в кадастр недвижимым имуществом, а также в соответствие с параграфом 15 4 1 . Закона о борьбе с отмыванием денег и финансированием терроризма, банковским счетом можно только в установленном судебным решением порядке. Суд выносит постановление на основании ходатайства учредителей.</w:t>
            </w:r>
          </w:p>
          <w:p>
            <w:pPr>
              <w:pStyle w:val="BodyTextIndent2"/>
              <w:spacing w:lineRule="auto" w:line="240" w:before="0" w:after="0"/>
              <w:ind w:left="0" w:right="142" w:hanging="0"/>
              <w:jc w:val="both"/>
              <w:rPr>
                <w:rFonts w:ascii="Calibri" w:hAnsi="Calibri" w:eastAsia="SimSun" w:cs="Calibri" w:asciiTheme="minorHAnsi" w:cstheme="minorHAnsi" w:hAnsiTheme="minorHAnsi"/>
                <w:sz w:val="22"/>
                <w:szCs w:val="22"/>
                <w:lang w:val="uk-UA" w:eastAsia="zh-CN"/>
              </w:rPr>
            </w:pPr>
            <w:r>
              <w:rPr>
                <w:rFonts w:eastAsia="SimSun" w:cs="Calibri" w:cstheme="minorHAnsi" w:ascii="Calibri" w:hAnsi="Calibri"/>
                <w:sz w:val="22"/>
                <w:szCs w:val="22"/>
                <w:lang w:val="uk-UA" w:eastAsia="zh-CN"/>
              </w:rPr>
            </w:r>
          </w:p>
          <w:p>
            <w:pPr>
              <w:pStyle w:val="BodyTextIndent2"/>
              <w:spacing w:lineRule="auto" w:line="240" w:before="0" w:after="0"/>
              <w:ind w:left="0" w:right="142" w:hanging="0"/>
              <w:jc w:val="both"/>
              <w:rPr>
                <w:rFonts w:ascii="Calibri" w:hAnsi="Calibri" w:eastAsia="SimSun" w:cs="Calibri" w:asciiTheme="minorHAnsi" w:cstheme="minorHAnsi" w:hAnsiTheme="minorHAnsi"/>
                <w:sz w:val="22"/>
                <w:szCs w:val="22"/>
                <w:lang w:val="uk-UA" w:eastAsia="zh-CN"/>
              </w:rPr>
            </w:pPr>
            <w:r>
              <w:rPr>
                <w:rFonts w:eastAsia="SimSun" w:cs="Calibri" w:cstheme="minorHAnsi" w:ascii="Calibri" w:hAnsi="Calibri"/>
                <w:sz w:val="22"/>
                <w:szCs w:val="22"/>
                <w:lang w:val="uk-UA" w:eastAsia="zh-CN"/>
              </w:rPr>
            </w:r>
          </w:p>
          <w:p>
            <w:pPr>
              <w:pStyle w:val="BodyTextIndent2"/>
              <w:spacing w:lineRule="auto" w:line="240" w:before="0" w:after="0"/>
              <w:ind w:left="0" w:right="142" w:hanging="0"/>
              <w:jc w:val="both"/>
              <w:rPr>
                <w:rFonts w:ascii="Calibri" w:hAnsi="Calibri" w:eastAsia="SimSun" w:cs="Calibri" w:asciiTheme="minorHAnsi" w:cstheme="minorHAnsi" w:hAnsiTheme="minorHAnsi"/>
                <w:sz w:val="22"/>
                <w:szCs w:val="22"/>
                <w:lang w:val="uk-UA" w:eastAsia="zh-CN"/>
              </w:rPr>
            </w:pPr>
            <w:r>
              <w:rPr>
                <w:rFonts w:eastAsia="SimSun" w:cs="Calibri" w:cstheme="minorHAnsi" w:ascii="Calibri" w:hAnsi="Calibri"/>
                <w:sz w:val="22"/>
                <w:szCs w:val="22"/>
                <w:lang w:val="uk-UA" w:eastAsia="zh-CN"/>
              </w:rPr>
            </w:r>
          </w:p>
          <w:p>
            <w:pPr>
              <w:pStyle w:val="Normal"/>
              <w:spacing w:lineRule="auto" w:line="240" w:before="0" w:after="0"/>
              <w:rPr>
                <w:rFonts w:eastAsia="" w:cs="Calibri" w:cstheme="minorHAnsi" w:eastAsiaTheme="minorEastAsia"/>
                <w:lang w:val="uk-UA" w:eastAsia="zh-CN"/>
              </w:rPr>
            </w:pPr>
            <w:r>
              <w:rPr>
                <w:rFonts w:eastAsia="" w:cs="Calibri" w:cstheme="minorHAnsi" w:eastAsiaTheme="minorEastAsia"/>
                <w:lang w:val="uk-UA" w:eastAsia="zh-CN"/>
              </w:rPr>
            </w:r>
          </w:p>
        </w:tc>
      </w:tr>
      <w:tr>
        <w:trPr/>
        <w:tc>
          <w:tcPr>
            <w:tcW w:w="7337" w:type="dxa"/>
            <w:tcBorders/>
            <w:shd w:fill="auto" w:val="clear"/>
          </w:tcPr>
          <w:p>
            <w:pPr>
              <w:pStyle w:val="Normal"/>
              <w:spacing w:lineRule="auto" w:line="240" w:before="0" w:after="0"/>
              <w:rPr>
                <w:rFonts w:cs="Calibri" w:cstheme="minorHAnsi"/>
              </w:rPr>
            </w:pPr>
            <w:r>
              <w:rPr>
                <w:rFonts w:eastAsia="SimSun" w:cs="Calibri" w:cstheme="minorHAnsi"/>
                <w:b/>
              </w:rPr>
              <w:t>Оригинал текста на Русском</w:t>
            </w:r>
            <w:r>
              <w:rPr>
                <w:rFonts w:eastAsia="SimSun" w:cs="Calibri" w:cstheme="minorHAnsi"/>
                <w:b/>
                <w:lang w:eastAsia="zh-CN"/>
              </w:rPr>
              <w:t>:</w:t>
            </w:r>
          </w:p>
        </w:tc>
        <w:tc>
          <w:tcPr>
            <w:tcW w:w="7654" w:type="dxa"/>
            <w:tcBorders/>
            <w:shd w:fill="auto" w:val="clear"/>
          </w:tcPr>
          <w:p>
            <w:pPr>
              <w:pStyle w:val="Normal"/>
              <w:spacing w:lineRule="auto" w:line="240" w:before="0" w:after="0"/>
              <w:rPr>
                <w:rFonts w:cs="Calibri" w:cstheme="minorHAnsi"/>
                <w:b/>
                <w:b/>
              </w:rPr>
            </w:pPr>
            <w:r>
              <w:rPr>
                <w:rFonts w:eastAsia="SimSun" w:cs="Calibri" w:cstheme="minorHAnsi"/>
                <w:b/>
              </w:rPr>
              <w:t>Перевод текста на язык оригинала - Эстон</w:t>
            </w:r>
            <w:r>
              <w:rPr>
                <w:rFonts w:eastAsia="SimSun" w:cs="Calibri" w:cstheme="minorHAnsi"/>
                <w:b/>
                <w:lang w:val="uk-UA"/>
              </w:rPr>
              <w:t>с</w:t>
            </w:r>
            <w:r>
              <w:rPr>
                <w:rFonts w:eastAsia="SimSun" w:cs="Calibri" w:cstheme="minorHAnsi"/>
                <w:b/>
              </w:rPr>
              <w:t>кий:</w:t>
            </w:r>
          </w:p>
        </w:tc>
      </w:tr>
      <w:tr>
        <w:trPr/>
        <w:tc>
          <w:tcPr>
            <w:tcW w:w="7337" w:type="dxa"/>
            <w:tcBorders/>
            <w:shd w:fill="auto" w:val="clear"/>
          </w:tcPr>
          <w:p>
            <w:pPr>
              <w:pStyle w:val="Normal"/>
              <w:spacing w:lineRule="auto" w:line="240" w:before="0" w:after="0"/>
              <w:rPr>
                <w:rFonts w:cs="Calibri" w:cstheme="minorHAnsi"/>
              </w:rPr>
            </w:pPr>
            <w:r>
              <w:rPr>
                <w:rFonts w:eastAsia="SimSun" w:cs="Calibri" w:cstheme="minorHAnsi"/>
              </w:rPr>
              <w:t>Текст для перевода:</w:t>
            </w:r>
          </w:p>
        </w:tc>
        <w:tc>
          <w:tcPr>
            <w:tcW w:w="7654" w:type="dxa"/>
            <w:tcBorders/>
            <w:shd w:fill="auto" w:val="clear"/>
          </w:tcPr>
          <w:p>
            <w:pPr>
              <w:pStyle w:val="Normal"/>
              <w:spacing w:lineRule="auto" w:line="240" w:before="0" w:after="0"/>
              <w:rPr>
                <w:rFonts w:cs="Calibri" w:cstheme="minorHAnsi"/>
              </w:rPr>
            </w:pPr>
            <w:r>
              <w:rPr>
                <w:rFonts w:eastAsia="SimSun" w:cs="Calibri" w:cstheme="minorHAnsi"/>
              </w:rPr>
              <w:t>Переведенный текст*:</w:t>
            </w:r>
          </w:p>
        </w:tc>
      </w:tr>
      <w:tr>
        <w:trPr/>
        <w:tc>
          <w:tcPr>
            <w:tcW w:w="7337" w:type="dxa"/>
            <w:tcBorders/>
            <w:shd w:fill="auto" w:val="clear"/>
          </w:tcPr>
          <w:p>
            <w:pPr>
              <w:pStyle w:val="Normal"/>
              <w:spacing w:lineRule="auto" w:line="240" w:before="0" w:after="0"/>
              <w:rPr>
                <w:lang w:val="uk-UA"/>
              </w:rPr>
            </w:pPr>
            <w:r>
              <w:rPr>
                <w:rFonts w:eastAsia="SimSun"/>
                <w:lang w:val="uk-UA"/>
              </w:rPr>
              <w:t xml:space="preserve"> </w:t>
            </w:r>
          </w:p>
          <w:p>
            <w:pPr>
              <w:pStyle w:val="Normal"/>
              <w:spacing w:lineRule="auto" w:line="240" w:before="0" w:after="0"/>
              <w:rPr>
                <w:lang w:val="uk-UA"/>
              </w:rPr>
            </w:pPr>
            <w:r>
              <w:rPr>
                <w:rFonts w:eastAsia="SimSun"/>
              </w:rPr>
              <w:t>3.2. При строительстве объектов должны быть приняты меры по предупреждению воздействия на работников опасных и вредных производственных факторов. При их наличии безопасность труда должна обеспечиваться на основе решений, содержащихся в организационно-технологической документации (ПОС, ППР и др.), по составу и содержанию соответствующих требованиям СНиП 12-03 и настоящих норм и правил.</w:t>
            </w:r>
          </w:p>
          <w:p>
            <w:pPr>
              <w:pStyle w:val="Normal"/>
              <w:spacing w:lineRule="auto" w:line="240" w:before="0" w:after="0"/>
              <w:rPr>
                <w:rFonts w:eastAsia="SimSun"/>
                <w:lang w:val="uk-UA"/>
              </w:rPr>
            </w:pPr>
            <w:r>
              <w:rPr>
                <w:rFonts w:eastAsia="SimSun"/>
                <w:lang w:val="uk-UA"/>
              </w:rPr>
            </w:r>
          </w:p>
          <w:p>
            <w:pPr>
              <w:pStyle w:val="Normal"/>
              <w:spacing w:lineRule="auto" w:line="240" w:before="0" w:after="0"/>
              <w:rPr>
                <w:rFonts w:eastAsia="SimSun"/>
              </w:rPr>
            </w:pPr>
            <w:r>
              <w:rPr>
                <w:rFonts w:eastAsia="SimSun"/>
              </w:rPr>
              <w:t>3.3. До начала строительства объекта генподрядная организация должна выполнить подготовительные работы по организации стройплощадки, необходимые для обеспечения безопасности строительства, включая:</w:t>
            </w:r>
          </w:p>
          <w:p>
            <w:pPr>
              <w:pStyle w:val="Normal"/>
              <w:spacing w:lineRule="auto" w:line="240" w:before="0" w:after="0"/>
              <w:rPr>
                <w:rFonts w:cs="Calibri" w:cstheme="minorHAnsi"/>
              </w:rPr>
            </w:pPr>
            <w:r>
              <w:rPr>
                <w:rFonts w:eastAsia="SimSun"/>
              </w:rPr>
              <w:t>устройство ограждения территории стройплощадки при строительстве объекта в населенном пункте или на территории организации</w:t>
            </w:r>
          </w:p>
        </w:tc>
        <w:tc>
          <w:tcPr>
            <w:tcW w:w="7654" w:type="dxa"/>
            <w:tcBorders/>
            <w:shd w:fill="auto" w:val="clear"/>
          </w:tcPr>
          <w:p>
            <w:pPr>
              <w:pStyle w:val="Normal"/>
              <w:spacing w:lineRule="auto" w:line="240" w:before="0" w:after="0"/>
              <w:rPr>
                <w:rFonts w:eastAsia="SimSun"/>
              </w:rPr>
            </w:pPr>
            <w:r>
              <w:rPr>
                <w:rFonts w:eastAsia="SimSun"/>
                <w:lang w:val="uk-UA"/>
              </w:rPr>
              <w:t xml:space="preserve"> </w:t>
            </w:r>
          </w:p>
          <w:p>
            <w:pPr>
              <w:pStyle w:val="Normal"/>
              <w:spacing w:lineRule="auto" w:line="240" w:before="0" w:after="0"/>
              <w:rPr>
                <w:rFonts w:eastAsia="SimSun"/>
              </w:rPr>
            </w:pPr>
            <w:r>
              <w:rPr>
                <w:rFonts w:eastAsia="SimSun"/>
              </w:rPr>
              <w:t>3.2. Rajatiste ehitamise ajal tuleks võtta meetmeid, et vältida töötajate kokkupuudet ohtlike ja kahjulike tootmisteguritega. Kui need on kättesaadavad, tuleb tööohutus tagada organisatsiooniliste ja tehnoloogiliste dokumentide (</w:t>
            </w:r>
            <w:r>
              <w:rPr>
                <w:rFonts w:eastAsia="SimSun"/>
                <w:lang w:val="et-EE"/>
              </w:rPr>
              <w:t>EOP</w:t>
            </w:r>
            <w:r>
              <w:rPr>
                <w:rFonts w:eastAsia="SimSun"/>
              </w:rPr>
              <w:t>, P</w:t>
            </w:r>
            <w:r>
              <w:rPr>
                <w:rFonts w:eastAsia="SimSun"/>
                <w:lang w:val="et-EE"/>
              </w:rPr>
              <w:t>T</w:t>
            </w:r>
            <w:r>
              <w:rPr>
                <w:rFonts w:eastAsia="SimSun"/>
              </w:rPr>
              <w:t xml:space="preserve"> jt.) otsuste alusel vastavalt asjakohaste standardite Ehituskoodid 12-03 ja</w:t>
            </w:r>
            <w:r>
              <w:rPr>
                <w:rFonts w:eastAsia="SimSun"/>
                <w:lang w:val="et-EE"/>
              </w:rPr>
              <w:t xml:space="preserve">  </w:t>
            </w:r>
            <w:r>
              <w:rPr>
                <w:rFonts w:eastAsia="SimSun"/>
                <w:lang w:val="et-EE"/>
              </w:rPr>
              <w:t>kehtivate</w:t>
            </w:r>
            <w:r>
              <w:rPr>
                <w:rFonts w:eastAsia="SimSun"/>
              </w:rPr>
              <w:t xml:space="preserve"> </w:t>
            </w:r>
            <w:r>
              <w:rPr>
                <w:rFonts w:eastAsia="SimSun"/>
                <w:lang w:val="et-EE"/>
              </w:rPr>
              <w:t xml:space="preserve">normide ja eeskirjade </w:t>
            </w:r>
            <w:r>
              <w:rPr>
                <w:rFonts w:eastAsia="SimSun"/>
                <w:lang w:val="et-EE"/>
              </w:rPr>
              <w:t>kohaselt</w:t>
            </w:r>
            <w:r>
              <w:rPr>
                <w:rFonts w:eastAsia="SimSun"/>
                <w:lang w:val="et-EE"/>
              </w:rPr>
              <w:t>.</w:t>
            </w:r>
          </w:p>
          <w:p>
            <w:pPr>
              <w:pStyle w:val="Normal"/>
              <w:spacing w:lineRule="auto" w:line="240" w:before="0" w:after="0"/>
              <w:rPr>
                <w:rFonts w:eastAsia="SimSun"/>
                <w:lang w:val="uk-UA"/>
              </w:rPr>
            </w:pPr>
            <w:r>
              <w:rPr>
                <w:rFonts w:eastAsia="SimSun"/>
                <w:lang w:val="uk-UA"/>
              </w:rPr>
            </w:r>
          </w:p>
          <w:p>
            <w:pPr>
              <w:pStyle w:val="Normal"/>
              <w:spacing w:lineRule="auto" w:line="240" w:before="0" w:after="0"/>
              <w:rPr>
                <w:rFonts w:eastAsia="SimSun"/>
              </w:rPr>
            </w:pPr>
            <w:r>
              <w:rPr>
                <w:rFonts w:eastAsia="SimSun"/>
              </w:rPr>
              <w:t>3.3. Enne rajatise ehitamist peaks peatöövõtja teostama ehitustööde korraldamise ettevalmistustööd, mis on vajalik ehitise ohutuse tagamiseks, sealhulgas:</w:t>
            </w:r>
          </w:p>
          <w:p>
            <w:pPr>
              <w:pStyle w:val="Normal"/>
              <w:spacing w:lineRule="auto" w:line="240" w:before="0" w:after="0"/>
              <w:rPr>
                <w:rFonts w:eastAsia="SimSun"/>
              </w:rPr>
            </w:pPr>
            <w:r>
              <w:rPr>
                <w:rFonts w:eastAsia="SimSun"/>
              </w:rPr>
              <w:t>ehitusplatsil piirdumine objekti ehitamisel asulas või organisatsiooni territooriumil</w:t>
            </w:r>
          </w:p>
        </w:tc>
      </w:tr>
      <w:tr>
        <w:trPr/>
        <w:tc>
          <w:tcPr>
            <w:tcW w:w="7337" w:type="dxa"/>
            <w:tcBorders/>
            <w:shd w:fill="auto" w:val="clear"/>
          </w:tcPr>
          <w:p>
            <w:pPr>
              <w:pStyle w:val="Normal"/>
              <w:spacing w:lineRule="auto" w:line="240" w:before="0" w:after="0"/>
              <w:rPr>
                <w:rFonts w:cs="Calibri" w:cstheme="minorHAnsi"/>
                <w:color w:val="000000"/>
                <w:highlight w:val="white"/>
                <w:lang w:eastAsia="zh-CN"/>
              </w:rPr>
            </w:pPr>
            <w:r>
              <w:rPr>
                <w:rFonts w:eastAsia="SimSun" w:cs="Calibri" w:cstheme="minorHAnsi"/>
                <w:color w:val="000000"/>
                <w:shd w:fill="FFFFFF" w:val="clear"/>
                <w:lang w:eastAsia="zh-CN"/>
              </w:rPr>
              <w:t>Оценка перевода</w:t>
            </w:r>
            <w:r>
              <w:rPr>
                <w:rFonts w:eastAsia="SimSun" w:cs="Calibri" w:cstheme="minorHAnsi"/>
                <w:color w:val="000000"/>
                <w:shd w:fill="FFFFFF" w:val="clear"/>
                <w:lang w:val="uk-UA" w:eastAsia="zh-CN"/>
              </w:rPr>
              <w:t xml:space="preserve"> на русский</w:t>
            </w:r>
            <w:r>
              <w:rPr>
                <w:rFonts w:eastAsia="SimSun" w:cs="Calibri" w:cstheme="minorHAnsi"/>
                <w:color w:val="000000"/>
                <w:shd w:fill="FFFFFF" w:val="clear"/>
                <w:lang w:eastAsia="zh-CN"/>
              </w:rPr>
              <w:t xml:space="preserve"> (по шкале от 1 до 5, с шагом 0,</w:t>
            </w:r>
            <w:r>
              <w:rPr>
                <w:rFonts w:eastAsia="SimSun" w:cs="Calibri" w:cstheme="minorHAnsi"/>
                <w:color w:val="000000"/>
                <w:shd w:fill="FFFFFF" w:val="clear"/>
                <w:lang w:val="uk-UA" w:eastAsia="zh-CN"/>
              </w:rPr>
              <w:t>2</w:t>
            </w:r>
            <w:r>
              <w:rPr>
                <w:rFonts w:eastAsia="SimSun" w:cs="Calibri" w:cstheme="minorHAnsi"/>
                <w:color w:val="000000"/>
                <w:shd w:fill="FFFFFF" w:val="clear"/>
                <w:lang w:eastAsia="zh-CN"/>
              </w:rPr>
              <w:t>):</w:t>
            </w:r>
          </w:p>
        </w:tc>
        <w:tc>
          <w:tcPr>
            <w:tcW w:w="7654" w:type="dxa"/>
            <w:tcBorders/>
            <w:shd w:fill="auto" w:val="clear"/>
          </w:tcPr>
          <w:p>
            <w:pPr>
              <w:pStyle w:val="Normal"/>
              <w:spacing w:lineRule="auto" w:line="240" w:before="0" w:after="0"/>
              <w:jc w:val="both"/>
              <w:rPr>
                <w:rFonts w:eastAsia="SimSun" w:cs="Calibri" w:cstheme="minorHAnsi"/>
                <w:lang w:val="uk-UA" w:eastAsia="zh-CN"/>
              </w:rPr>
            </w:pPr>
            <w:r>
              <w:rPr>
                <w:rFonts w:eastAsia="SimSun" w:cs="Calibri" w:cstheme="minorHAnsi"/>
                <w:lang w:val="uk-UA" w:eastAsia="zh-CN"/>
              </w:rPr>
            </w:r>
          </w:p>
        </w:tc>
      </w:tr>
      <w:tr>
        <w:trPr/>
        <w:tc>
          <w:tcPr>
            <w:tcW w:w="7337" w:type="dxa"/>
            <w:tcBorders/>
            <w:shd w:fill="auto" w:val="clear"/>
          </w:tcPr>
          <w:p>
            <w:pPr>
              <w:pStyle w:val="Normal"/>
              <w:spacing w:lineRule="auto" w:line="240" w:before="0" w:after="0"/>
              <w:rPr>
                <w:rFonts w:cs="Calibri" w:cstheme="minorHAnsi"/>
                <w:color w:val="000000"/>
                <w:highlight w:val="white"/>
                <w:lang w:eastAsia="zh-CN"/>
              </w:rPr>
            </w:pPr>
            <w:r>
              <w:rPr>
                <w:rFonts w:eastAsia="SimSun" w:cs="Calibri" w:cstheme="minorHAnsi"/>
                <w:color w:val="000000"/>
                <w:shd w:fill="FFFFFF" w:val="clear"/>
                <w:lang w:eastAsia="zh-CN"/>
              </w:rPr>
              <w:t>Оценка перевода</w:t>
            </w:r>
            <w:r>
              <w:rPr>
                <w:rFonts w:eastAsia="SimSun" w:cs="Calibri" w:cstheme="minorHAnsi"/>
                <w:color w:val="000000"/>
                <w:shd w:fill="FFFFFF" w:val="clear"/>
                <w:lang w:val="uk-UA" w:eastAsia="zh-CN"/>
              </w:rPr>
              <w:t xml:space="preserve"> на эстонский</w:t>
            </w:r>
            <w:r>
              <w:rPr>
                <w:rFonts w:eastAsia="SimSun" w:cs="Calibri" w:cstheme="minorHAnsi"/>
                <w:color w:val="000000"/>
                <w:shd w:fill="FFFFFF" w:val="clear"/>
                <w:lang w:eastAsia="zh-CN"/>
              </w:rPr>
              <w:t xml:space="preserve"> (по шкале от 1 до 5, с шагом 0,</w:t>
            </w:r>
            <w:r>
              <w:rPr>
                <w:rFonts w:eastAsia="SimSun" w:cs="Calibri" w:cstheme="minorHAnsi"/>
                <w:color w:val="000000"/>
                <w:shd w:fill="FFFFFF" w:val="clear"/>
                <w:lang w:val="uk-UA" w:eastAsia="zh-CN"/>
              </w:rPr>
              <w:t>2</w:t>
            </w:r>
            <w:r>
              <w:rPr>
                <w:rFonts w:eastAsia="SimSun" w:cs="Calibri" w:cstheme="minorHAnsi"/>
                <w:color w:val="000000"/>
                <w:shd w:fill="FFFFFF" w:val="clear"/>
                <w:lang w:eastAsia="zh-CN"/>
              </w:rPr>
              <w:t>):</w:t>
            </w:r>
          </w:p>
        </w:tc>
        <w:tc>
          <w:tcPr>
            <w:tcW w:w="7654" w:type="dxa"/>
            <w:tcBorders/>
            <w:shd w:fill="auto" w:val="clear"/>
          </w:tcPr>
          <w:p>
            <w:pPr>
              <w:pStyle w:val="Normal"/>
              <w:spacing w:lineRule="auto" w:line="240" w:before="0" w:after="0"/>
              <w:jc w:val="both"/>
              <w:rPr>
                <w:rFonts w:eastAsia="SimSun" w:cs="Calibri" w:cstheme="minorHAnsi"/>
                <w:lang w:val="uk-UA" w:eastAsia="zh-CN"/>
              </w:rPr>
            </w:pPr>
            <w:r>
              <w:rPr>
                <w:rFonts w:eastAsia="SimSun" w:cs="Calibri" w:cstheme="minorHAnsi"/>
                <w:lang w:val="uk-UA" w:eastAsia="zh-CN"/>
              </w:rPr>
            </w:r>
          </w:p>
        </w:tc>
      </w:tr>
      <w:tr>
        <w:trPr/>
        <w:tc>
          <w:tcPr>
            <w:tcW w:w="7337" w:type="dxa"/>
            <w:tcBorders/>
            <w:shd w:fill="auto" w:val="clear"/>
          </w:tcPr>
          <w:p>
            <w:pPr>
              <w:pStyle w:val="Normal"/>
              <w:spacing w:lineRule="auto" w:line="240" w:before="0" w:after="0"/>
              <w:rPr>
                <w:rFonts w:cs="Calibri" w:cstheme="minorHAnsi"/>
                <w:color w:val="000000"/>
                <w:highlight w:val="white"/>
                <w:lang w:eastAsia="zh-CN"/>
              </w:rPr>
            </w:pPr>
            <w:r>
              <w:rPr>
                <w:rFonts w:eastAsia="SimSun" w:cs="Calibri" w:cstheme="minorHAnsi"/>
                <w:color w:val="000000"/>
                <w:shd w:fill="FFFFFF" w:val="clear"/>
                <w:lang w:eastAsia="zh-CN"/>
              </w:rPr>
              <w:t>Комментарии относительно качества перевода:</w:t>
            </w:r>
          </w:p>
        </w:tc>
        <w:tc>
          <w:tcPr>
            <w:tcW w:w="7654" w:type="dxa"/>
            <w:tcBorders/>
            <w:shd w:fill="auto" w:val="clear"/>
          </w:tcPr>
          <w:p>
            <w:pPr>
              <w:pStyle w:val="Normal"/>
              <w:spacing w:lineRule="auto" w:line="240" w:before="0" w:after="0"/>
              <w:jc w:val="both"/>
              <w:rPr>
                <w:rFonts w:eastAsia="SimSun" w:cs="Calibri" w:cstheme="minorHAnsi"/>
                <w:lang w:val="uk-UA" w:eastAsia="zh-CN"/>
              </w:rPr>
            </w:pPr>
            <w:r>
              <w:rPr>
                <w:rFonts w:eastAsia="SimSun" w:cs="Calibri" w:cstheme="minorHAnsi"/>
                <w:lang w:val="uk-UA" w:eastAsia="zh-CN"/>
              </w:rPr>
            </w:r>
          </w:p>
        </w:tc>
      </w:tr>
      <w:tr>
        <w:trPr/>
        <w:tc>
          <w:tcPr>
            <w:tcW w:w="7337" w:type="dxa"/>
            <w:tcBorders/>
            <w:shd w:fill="auto" w:val="clear"/>
          </w:tcPr>
          <w:p>
            <w:pPr>
              <w:pStyle w:val="Normal"/>
              <w:spacing w:lineRule="auto" w:line="240" w:before="0" w:after="0"/>
              <w:rPr>
                <w:rFonts w:cs="Calibri" w:cstheme="minorHAnsi"/>
                <w:color w:val="000000"/>
                <w:highlight w:val="white"/>
                <w:lang w:eastAsia="zh-CN"/>
              </w:rPr>
            </w:pPr>
            <w:r>
              <w:rPr>
                <w:rFonts w:eastAsia="SimSun" w:cs="Calibri" w:cstheme="minorHAnsi"/>
                <w:color w:val="000000"/>
                <w:shd w:fill="FFFFFF" w:val="clear"/>
                <w:lang w:eastAsia="zh-CN"/>
              </w:rPr>
              <w:t xml:space="preserve">Оценивание выполнил, ФИО эксперта, дата оценивания </w:t>
            </w:r>
          </w:p>
        </w:tc>
        <w:tc>
          <w:tcPr>
            <w:tcW w:w="7654" w:type="dxa"/>
            <w:tcBorders/>
            <w:shd w:fill="auto" w:val="clear"/>
          </w:tcPr>
          <w:p>
            <w:pPr>
              <w:pStyle w:val="Normal"/>
              <w:spacing w:lineRule="auto" w:line="240" w:before="0" w:after="0"/>
              <w:jc w:val="both"/>
              <w:rPr>
                <w:rFonts w:eastAsia="SimSun" w:cs="Calibri" w:cstheme="minorHAnsi"/>
                <w:lang w:val="uk-UA" w:eastAsia="zh-CN"/>
              </w:rPr>
            </w:pPr>
            <w:r>
              <w:rPr>
                <w:rFonts w:eastAsia="SimSun" w:cs="Calibri" w:cstheme="minorHAnsi"/>
                <w:lang w:val="uk-UA" w:eastAsia="zh-CN"/>
              </w:rPr>
            </w:r>
          </w:p>
        </w:tc>
      </w:tr>
    </w:tbl>
    <w:p>
      <w:pPr>
        <w:pStyle w:val="Normal"/>
        <w:widowControl/>
        <w:bidi w:val="0"/>
        <w:spacing w:lineRule="auto" w:line="276" w:before="0" w:after="200"/>
        <w:jc w:val="left"/>
        <w:rPr/>
      </w:pPr>
      <w:r>
        <w:rPr/>
      </w:r>
    </w:p>
    <w:sectPr>
      <w:type w:val="nextPage"/>
      <w:pgSz w:orient="landscape" w:w="16838" w:h="11906"/>
      <w:pgMar w:left="1134" w:right="709" w:header="0" w:top="851" w:footer="0" w:bottom="5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arial">
    <w:altName w:val="sans-serif"/>
    <w:charset w:val="cc"/>
    <w:family w:val="auto"/>
    <w:pitch w:val="default"/>
  </w:font>
</w:fonts>
</file>

<file path=word/settings.xml><?xml version="1.0" encoding="utf-8"?>
<w:settings xmlns:w="http://schemas.openxmlformats.org/wordprocessingml/2006/main">
  <w:zoom w:percent="14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42a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qFormat/>
    <w:rsid w:val="00d268c9"/>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3">
    <w:name w:val="Heading 3"/>
    <w:basedOn w:val="Style19"/>
    <w:next w:val="Style20"/>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21" w:customStyle="1">
    <w:name w:val="Основний текст з відступом 2 Знак"/>
    <w:basedOn w:val="DefaultParagraphFont"/>
    <w:link w:val="21"/>
    <w:qFormat/>
    <w:rsid w:val="00004b5f"/>
    <w:rPr>
      <w:rFonts w:ascii="Arial" w:hAnsi="Arial" w:eastAsia="SimSun" w:cs="Times New Roman"/>
      <w:sz w:val="19"/>
      <w:szCs w:val="24"/>
    </w:rPr>
  </w:style>
  <w:style w:type="character" w:styleId="Style12">
    <w:name w:val="Интернет-ссылка"/>
    <w:basedOn w:val="DefaultParagraphFont"/>
    <w:uiPriority w:val="99"/>
    <w:unhideWhenUsed/>
    <w:rsid w:val="00004b5f"/>
    <w:rPr>
      <w:color w:val="0000FF" w:themeColor="hyperlink"/>
      <w:u w:val="single"/>
    </w:rPr>
  </w:style>
  <w:style w:type="character" w:styleId="Annotationreference">
    <w:name w:val="annotation reference"/>
    <w:basedOn w:val="DefaultParagraphFont"/>
    <w:uiPriority w:val="99"/>
    <w:semiHidden/>
    <w:unhideWhenUsed/>
    <w:qFormat/>
    <w:rsid w:val="003e744f"/>
    <w:rPr>
      <w:sz w:val="16"/>
      <w:szCs w:val="16"/>
    </w:rPr>
  </w:style>
  <w:style w:type="character" w:styleId="Style13" w:customStyle="1">
    <w:name w:val="Текст примітки Знак"/>
    <w:basedOn w:val="DefaultParagraphFont"/>
    <w:link w:val="a6"/>
    <w:uiPriority w:val="99"/>
    <w:semiHidden/>
    <w:qFormat/>
    <w:rsid w:val="003e744f"/>
    <w:rPr>
      <w:sz w:val="20"/>
      <w:szCs w:val="20"/>
    </w:rPr>
  </w:style>
  <w:style w:type="character" w:styleId="Style14" w:customStyle="1">
    <w:name w:val="Тема примітки Знак"/>
    <w:basedOn w:val="Style13"/>
    <w:link w:val="a8"/>
    <w:uiPriority w:val="99"/>
    <w:semiHidden/>
    <w:qFormat/>
    <w:rsid w:val="003e744f"/>
    <w:rPr>
      <w:b/>
      <w:bCs/>
      <w:sz w:val="20"/>
      <w:szCs w:val="20"/>
    </w:rPr>
  </w:style>
  <w:style w:type="character" w:styleId="Style15" w:customStyle="1">
    <w:name w:val="Текст у виносці Знак"/>
    <w:basedOn w:val="DefaultParagraphFont"/>
    <w:link w:val="aa"/>
    <w:uiPriority w:val="99"/>
    <w:semiHidden/>
    <w:qFormat/>
    <w:rsid w:val="003e744f"/>
    <w:rPr>
      <w:rFonts w:ascii="Tahoma" w:hAnsi="Tahoma" w:cs="Tahoma"/>
      <w:sz w:val="16"/>
      <w:szCs w:val="16"/>
    </w:rPr>
  </w:style>
  <w:style w:type="character" w:styleId="Style16" w:customStyle="1">
    <w:name w:val="Текст виноски Знак"/>
    <w:basedOn w:val="DefaultParagraphFont"/>
    <w:link w:val="ac"/>
    <w:uiPriority w:val="99"/>
    <w:semiHidden/>
    <w:qFormat/>
    <w:rsid w:val="00d31b7a"/>
    <w:rPr>
      <w:sz w:val="20"/>
      <w:szCs w:val="20"/>
    </w:rPr>
  </w:style>
  <w:style w:type="character" w:styleId="Style17">
    <w:name w:val="Привязка сноски"/>
    <w:rPr>
      <w:vertAlign w:val="superscript"/>
    </w:rPr>
  </w:style>
  <w:style w:type="character" w:styleId="FootnoteCharacters">
    <w:name w:val="Footnote Characters"/>
    <w:basedOn w:val="DefaultParagraphFont"/>
    <w:uiPriority w:val="99"/>
    <w:semiHidden/>
    <w:unhideWhenUsed/>
    <w:qFormat/>
    <w:rsid w:val="00d31b7a"/>
    <w:rPr>
      <w:vertAlign w:val="superscript"/>
    </w:rPr>
  </w:style>
  <w:style w:type="character" w:styleId="Style18" w:customStyle="1">
    <w:name w:val="Основний текст з відступом Знак"/>
    <w:basedOn w:val="DefaultParagraphFont"/>
    <w:link w:val="af"/>
    <w:qFormat/>
    <w:rsid w:val="00de7605"/>
    <w:rPr>
      <w:rFonts w:ascii="Times New Roman" w:hAnsi="Times New Roman" w:eastAsia="Times New Roman" w:cs="Times New Roman"/>
      <w:sz w:val="24"/>
      <w:szCs w:val="24"/>
      <w:lang w:eastAsia="ru-RU"/>
    </w:rPr>
  </w:style>
  <w:style w:type="character" w:styleId="22" w:customStyle="1">
    <w:name w:val="Заголовок 2 Знак"/>
    <w:basedOn w:val="DefaultParagraphFont"/>
    <w:link w:val="2"/>
    <w:uiPriority w:val="9"/>
    <w:qFormat/>
    <w:rsid w:val="00d268c9"/>
    <w:rPr>
      <w:rFonts w:ascii="Times New Roman" w:hAnsi="Times New Roman" w:eastAsia="Times New Roman" w:cs="Times New Roman"/>
      <w:b/>
      <w:bCs/>
      <w:sz w:val="36"/>
      <w:szCs w:val="36"/>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BodyTextIndent2">
    <w:name w:val="Body Text Indent 2"/>
    <w:basedOn w:val="Normal"/>
    <w:link w:val="22"/>
    <w:qFormat/>
    <w:rsid w:val="00004b5f"/>
    <w:pPr>
      <w:spacing w:lineRule="auto" w:line="480" w:before="0" w:after="120"/>
      <w:ind w:left="360" w:hanging="0"/>
    </w:pPr>
    <w:rPr>
      <w:rFonts w:ascii="Arial" w:hAnsi="Arial" w:eastAsia="SimSun" w:cs="Times New Roman"/>
      <w:sz w:val="19"/>
      <w:szCs w:val="24"/>
    </w:rPr>
  </w:style>
  <w:style w:type="paragraph" w:styleId="Annotationtext">
    <w:name w:val="annotation text"/>
    <w:basedOn w:val="Normal"/>
    <w:link w:val="a7"/>
    <w:uiPriority w:val="99"/>
    <w:semiHidden/>
    <w:unhideWhenUsed/>
    <w:qFormat/>
    <w:rsid w:val="003e744f"/>
    <w:pPr>
      <w:spacing w:lineRule="auto" w:line="240"/>
    </w:pPr>
    <w:rPr>
      <w:sz w:val="20"/>
      <w:szCs w:val="20"/>
    </w:rPr>
  </w:style>
  <w:style w:type="paragraph" w:styleId="Annotationsubject">
    <w:name w:val="annotation subject"/>
    <w:basedOn w:val="Annotationtext"/>
    <w:next w:val="Annotationtext"/>
    <w:link w:val="a9"/>
    <w:uiPriority w:val="99"/>
    <w:semiHidden/>
    <w:unhideWhenUsed/>
    <w:qFormat/>
    <w:rsid w:val="003e744f"/>
    <w:pPr/>
    <w:rPr>
      <w:b/>
      <w:bCs/>
    </w:rPr>
  </w:style>
  <w:style w:type="paragraph" w:styleId="BalloonText">
    <w:name w:val="Balloon Text"/>
    <w:basedOn w:val="Normal"/>
    <w:link w:val="ab"/>
    <w:uiPriority w:val="99"/>
    <w:semiHidden/>
    <w:unhideWhenUsed/>
    <w:qFormat/>
    <w:rsid w:val="003e744f"/>
    <w:pPr>
      <w:spacing w:lineRule="auto" w:line="240" w:before="0" w:after="0"/>
    </w:pPr>
    <w:rPr>
      <w:rFonts w:ascii="Tahoma" w:hAnsi="Tahoma" w:cs="Tahoma"/>
      <w:sz w:val="16"/>
      <w:szCs w:val="16"/>
    </w:rPr>
  </w:style>
  <w:style w:type="paragraph" w:styleId="Style24">
    <w:name w:val="Footnote Text"/>
    <w:basedOn w:val="Normal"/>
    <w:link w:val="ad"/>
    <w:uiPriority w:val="99"/>
    <w:semiHidden/>
    <w:unhideWhenUsed/>
    <w:rsid w:val="00d31b7a"/>
    <w:pPr>
      <w:spacing w:lineRule="auto" w:line="240" w:before="0" w:after="0"/>
    </w:pPr>
    <w:rPr>
      <w:sz w:val="20"/>
      <w:szCs w:val="20"/>
    </w:rPr>
  </w:style>
  <w:style w:type="paragraph" w:styleId="Style25">
    <w:name w:val="Body Text Indent"/>
    <w:basedOn w:val="Normal"/>
    <w:link w:val="af0"/>
    <w:rsid w:val="00de7605"/>
    <w:pPr>
      <w:spacing w:lineRule="auto" w:line="240" w:before="0" w:after="120"/>
      <w:ind w:left="283" w:hanging="0"/>
    </w:pPr>
    <w:rPr>
      <w:rFonts w:ascii="Times New Roman" w:hAnsi="Times New Roman" w:eastAsia="Times New Roman" w:cs="Times New Roman"/>
      <w:sz w:val="24"/>
      <w:szCs w:val="24"/>
      <w:lang w:eastAsia="ru-RU"/>
    </w:rPr>
  </w:style>
  <w:style w:type="paragraph" w:styleId="Acte" w:customStyle="1">
    <w:name w:val="Acte"/>
    <w:basedOn w:val="Normal"/>
    <w:qFormat/>
    <w:rsid w:val="00de7605"/>
    <w:pPr>
      <w:spacing w:lineRule="auto" w:line="240" w:before="0" w:after="0"/>
      <w:ind w:firstLine="567"/>
      <w:jc w:val="both"/>
    </w:pPr>
    <w:rPr>
      <w:rFonts w:ascii="Times New Roman" w:hAnsi="Times New Roman" w:eastAsia="Times New Roman" w:cs="Times New Roman"/>
      <w:sz w:val="24"/>
      <w:szCs w:val="20"/>
      <w:lang w:val="fr-FR" w:eastAsia="fr-FR"/>
    </w:rPr>
  </w:style>
  <w:style w:type="paragraph" w:styleId="ListParagraph">
    <w:name w:val="List Paragraph"/>
    <w:basedOn w:val="Normal"/>
    <w:uiPriority w:val="34"/>
    <w:qFormat/>
    <w:rsid w:val="0094706b"/>
    <w:pPr>
      <w:spacing w:before="0" w:after="200"/>
      <w:ind w:left="720" w:hanging="0"/>
      <w:contextualSpacing/>
    </w:pPr>
    <w:rPr/>
  </w:style>
  <w:style w:type="paragraph" w:styleId="CM2" w:customStyle="1">
    <w:name w:val="CM2"/>
    <w:basedOn w:val="Normal"/>
    <w:next w:val="Normal"/>
    <w:qFormat/>
    <w:rsid w:val="00055a86"/>
    <w:pPr>
      <w:widowControl w:val="false"/>
      <w:spacing w:lineRule="auto" w:line="240" w:before="0" w:after="253"/>
    </w:pPr>
    <w:rPr>
      <w:rFonts w:ascii="Arial" w:hAnsi="Arial" w:eastAsia="Times New Roman" w:cs="Times New Roman"/>
      <w:sz w:val="24"/>
      <w:szCs w:val="24"/>
      <w:lang w:eastAsia="ru-RU"/>
    </w:rPr>
  </w:style>
  <w:style w:type="paragraph" w:styleId="Default" w:customStyle="1">
    <w:name w:val="Default"/>
    <w:qFormat/>
    <w:rsid w:val="00055a86"/>
    <w:pPr>
      <w:widowControl w:val="false"/>
      <w:bidi w:val="0"/>
      <w:spacing w:lineRule="auto" w:line="240" w:before="0" w:after="0"/>
      <w:jc w:val="left"/>
    </w:pPr>
    <w:rPr>
      <w:rFonts w:ascii="Arial" w:hAnsi="Arial" w:eastAsia="Times New Roman" w:cs="Arial"/>
      <w:color w:val="000000"/>
      <w:kern w:val="0"/>
      <w:sz w:val="24"/>
      <w:szCs w:val="24"/>
      <w:lang w:eastAsia="ru-RU" w:val="ru-RU" w:bidi="ar-SA"/>
    </w:rPr>
  </w:style>
  <w:style w:type="paragraph" w:styleId="Document" w:customStyle="1">
    <w:name w:val="document"/>
    <w:basedOn w:val="Normal"/>
    <w:qFormat/>
    <w:rsid w:val="00d268c9"/>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d268c9"/>
    <w:pPr>
      <w:spacing w:lineRule="auto" w:line="240" w:beforeAutospacing="1" w:afterAutospacing="1"/>
    </w:pPr>
    <w:rPr>
      <w:rFonts w:ascii="Times New Roman" w:hAnsi="Times New Roman" w:eastAsia="Times New Roman" w:cs="Times New Roman"/>
      <w:sz w:val="24"/>
      <w:szCs w:val="24"/>
      <w:lang w:eastAsia="ru-RU"/>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004b5f"/>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stantinzahharov@online.ee_"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58FC-8E3B-4FF9-8771-484EB104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Application>LibreOffice/6.2.2.2$Windows_X86_64 LibreOffice_project/2b840030fec2aae0fd2658d8d4f9548af4e3518d</Application>
  <Pages>2</Pages>
  <Words>509</Words>
  <Characters>3600</Characters>
  <CharactersWithSpaces>4081</CharactersWithSpaces>
  <Paragraphs>38</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2017-04-28T14:51:00Z</dcterms:created>
  <dc:creator>Pan Translator</dc:creator>
  <dc:description/>
  <dc:language>ru-RU</dc:language>
  <cp:lastModifiedBy/>
  <dcterms:modified xsi:type="dcterms:W3CDTF">2019-07-19T17:48:07Z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